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1C" w:rsidRDefault="0099031C" w:rsidP="0099031C">
      <w:pPr>
        <w:jc w:val="center"/>
        <w:rPr>
          <w:bCs/>
          <w:color w:val="111111"/>
          <w:sz w:val="30"/>
          <w:szCs w:val="30"/>
          <w:lang w:val="be-BY"/>
        </w:rPr>
      </w:pPr>
      <w:r>
        <w:rPr>
          <w:bCs/>
          <w:color w:val="111111"/>
          <w:sz w:val="30"/>
          <w:szCs w:val="30"/>
          <w:lang w:val="be-BY"/>
        </w:rPr>
        <w:t>Графік прыёма дакументаў у 1 клас</w:t>
      </w:r>
    </w:p>
    <w:p w:rsidR="0099031C" w:rsidRDefault="0099031C" w:rsidP="0099031C">
      <w:pPr>
        <w:jc w:val="center"/>
        <w:rPr>
          <w:bCs/>
          <w:sz w:val="30"/>
          <w:szCs w:val="30"/>
          <w:lang w:val="be-BY"/>
        </w:rPr>
      </w:pPr>
      <w:r>
        <w:rPr>
          <w:bCs/>
          <w:color w:val="111111"/>
          <w:sz w:val="30"/>
          <w:szCs w:val="30"/>
          <w:lang w:val="be-BY"/>
        </w:rPr>
        <w:t xml:space="preserve"> </w:t>
      </w:r>
      <w:r>
        <w:rPr>
          <w:bCs/>
          <w:sz w:val="30"/>
          <w:szCs w:val="30"/>
          <w:lang w:val="be-BY"/>
        </w:rPr>
        <w:t>2024/2025 навучальнага года</w:t>
      </w:r>
    </w:p>
    <w:p w:rsidR="0099031C" w:rsidRDefault="0099031C" w:rsidP="0099031C">
      <w:pPr>
        <w:jc w:val="center"/>
        <w:rPr>
          <w:bCs/>
          <w:sz w:val="30"/>
          <w:szCs w:val="30"/>
          <w:lang w:val="be-BY"/>
        </w:rPr>
      </w:pP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0"/>
        <w:gridCol w:w="1559"/>
        <w:gridCol w:w="1702"/>
        <w:gridCol w:w="1559"/>
      </w:tblGrid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Панядзелак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Аўторак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Серада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Чацвер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Пятніца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Субота</w:t>
            </w:r>
          </w:p>
        </w:tc>
      </w:tr>
      <w:tr w:rsidR="0099031C" w:rsidTr="0099031C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ЧЭРВЕНЬ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2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чэрвеня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3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чэрвеня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4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чэрвеня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5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чэрвеня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</w:tr>
      <w:tr w:rsidR="0099031C" w:rsidTr="0099031C">
        <w:trPr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17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чэрвеня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8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чэрвеня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19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чэрвеня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0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чэрвеня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чэрвеня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чэрвеня</w:t>
            </w:r>
          </w:p>
        </w:tc>
      </w:tr>
      <w:tr w:rsidR="0099031C" w:rsidTr="0099031C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24 чэрвеня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25 чэрвеня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26 чэрвеня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27 чэрвеня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28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чэрвеня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29 чэрвеня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en-US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en-US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</w:tr>
      <w:tr w:rsidR="0099031C" w:rsidTr="0099031C"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ЛІПЕНЬ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1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ліпеня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2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 xml:space="preserve">3 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 xml:space="preserve">4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 xml:space="preserve"> ліпеня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5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 xml:space="preserve"> 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6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 xml:space="preserve"> ліпеня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  <w:lang w:val="be-BY"/>
              </w:rPr>
            </w:pPr>
            <w:r>
              <w:rPr>
                <w:spacing w:val="-10"/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  <w:lang w:val="be-BY"/>
              </w:rPr>
            </w:pPr>
            <w:r>
              <w:rPr>
                <w:spacing w:val="-10"/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8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9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0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11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12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3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ліпеня</w:t>
            </w:r>
          </w:p>
        </w:tc>
      </w:tr>
      <w:tr w:rsidR="0099031C" w:rsidTr="0099031C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-.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  <w:lang w:val="be-BY"/>
              </w:rPr>
            </w:pPr>
            <w:r>
              <w:rPr>
                <w:spacing w:val="-10"/>
                <w:sz w:val="22"/>
                <w:szCs w:val="22"/>
                <w:lang w:val="be-BY"/>
              </w:rPr>
              <w:t>-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5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16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18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19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20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</w:tr>
      <w:tr w:rsidR="0099031C" w:rsidTr="0099031C">
        <w:trPr>
          <w:trHeight w:val="2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Захарэвіч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-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3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4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2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5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26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27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ліпеня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  <w:lang w:val="be-BY"/>
              </w:rPr>
            </w:pPr>
            <w:r>
              <w:rPr>
                <w:spacing w:val="-10"/>
                <w:sz w:val="22"/>
                <w:szCs w:val="22"/>
                <w:lang w:val="be-BY"/>
              </w:rPr>
              <w:t>-</w:t>
            </w:r>
          </w:p>
        </w:tc>
      </w:tr>
      <w:tr w:rsidR="0099031C" w:rsidTr="0099031C">
        <w:trPr>
          <w:trHeight w:val="16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ЖНІВЕНЬ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29 ліпеня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30 ліпеня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31 ліпеня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2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жніўня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3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жніўня</w:t>
            </w:r>
          </w:p>
        </w:tc>
      </w:tr>
      <w:tr w:rsidR="0099031C" w:rsidTr="0099031C">
        <w:trPr>
          <w:trHeight w:val="2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</w:tr>
      <w:tr w:rsidR="0099031C" w:rsidTr="0099031C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Жывіцкая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-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5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6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 xml:space="preserve"> жніўня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7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8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9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жніўня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</w:rPr>
              <w:t>1</w:t>
            </w: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0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031C" w:rsidRDefault="0099031C">
            <w:pPr>
              <w:ind w:left="-57"/>
              <w:jc w:val="center"/>
              <w:rPr>
                <w:bCs/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12 жніўня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  <w:lang w:val="be-BY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13 жніўня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14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15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 xml:space="preserve">16 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жніўня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57"/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bCs/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bCs/>
                <w:color w:val="111111"/>
                <w:spacing w:val="-10"/>
                <w:sz w:val="22"/>
                <w:szCs w:val="22"/>
              </w:rPr>
              <w:t> жніўня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>8.00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</w:t>
            </w:r>
          </w:p>
        </w:tc>
      </w:tr>
      <w:tr w:rsidR="0099031C" w:rsidTr="00990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</w:rPr>
              <w:t xml:space="preserve">15.00 - </w:t>
            </w: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17</w:t>
            </w:r>
            <w:r>
              <w:rPr>
                <w:color w:val="111111"/>
                <w:spacing w:val="-10"/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be-BY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ind w:left="-107"/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1C" w:rsidRDefault="0099031C">
            <w:pPr>
              <w:rPr>
                <w:sz w:val="22"/>
                <w:szCs w:val="22"/>
              </w:rPr>
            </w:pPr>
            <w:r>
              <w:rPr>
                <w:color w:val="111111"/>
                <w:spacing w:val="-10"/>
                <w:sz w:val="22"/>
                <w:szCs w:val="22"/>
                <w:lang w:val="be-BY"/>
              </w:rPr>
              <w:t>Рабіноўская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1C" w:rsidRDefault="0099031C">
            <w:pPr>
              <w:jc w:val="center"/>
              <w:rPr>
                <w:color w:val="111111"/>
                <w:spacing w:val="-10"/>
                <w:sz w:val="22"/>
                <w:szCs w:val="22"/>
              </w:rPr>
            </w:pPr>
          </w:p>
        </w:tc>
      </w:tr>
    </w:tbl>
    <w:p w:rsidR="009D0F8E" w:rsidRDefault="009D0F8E">
      <w:bookmarkStart w:id="0" w:name="_GoBack"/>
      <w:bookmarkEnd w:id="0"/>
    </w:p>
    <w:sectPr w:rsidR="009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7C"/>
    <w:rsid w:val="0020047C"/>
    <w:rsid w:val="0099031C"/>
    <w:rsid w:val="009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2024-06-19T08:31:00Z</dcterms:created>
  <dcterms:modified xsi:type="dcterms:W3CDTF">2024-06-19T08:31:00Z</dcterms:modified>
</cp:coreProperties>
</file>